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72"/>
          <w:szCs w:val="72"/>
        </w:rPr>
      </w:pPr>
      <w:bookmarkStart w:id="0" w:name="_heading=h.gjdgxs" w:colFirst="0" w:colLast="0"/>
      <w:bookmarkEnd w:id="0"/>
    </w:p>
    <w:p>
      <w:pPr>
        <w:jc w:val="center"/>
        <w:rPr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  <w:rtl w:val="0"/>
        </w:rPr>
        <w:t>Manual de Postulación subvenciones para actividades 6% FNDR</w:t>
      </w:r>
    </w:p>
    <w:p>
      <w:pPr>
        <w:jc w:val="center"/>
        <w:rPr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</w:p>
    <w:p>
      <w:pPr>
        <w:jc w:val="center"/>
        <w:rPr>
          <w:rFonts w:hint="default"/>
          <w:b/>
          <w:sz w:val="72"/>
          <w:szCs w:val="72"/>
          <w:lang w:val="es-ES"/>
        </w:rPr>
      </w:pPr>
      <w:r>
        <w:rPr>
          <w:b/>
          <w:sz w:val="72"/>
          <w:szCs w:val="72"/>
          <w:rtl w:val="0"/>
        </w:rPr>
        <w:t>GORE 202</w:t>
      </w:r>
      <w:r>
        <w:rPr>
          <w:rFonts w:hint="default"/>
          <w:b/>
          <w:sz w:val="72"/>
          <w:szCs w:val="72"/>
          <w:rtl w:val="0"/>
          <w:lang w:val="es-ES"/>
        </w:rPr>
        <w:t>1</w:t>
      </w:r>
    </w:p>
    <w:p>
      <w:pPr>
        <w:spacing w:line="360" w:lineRule="auto"/>
        <w:jc w:val="center"/>
        <w:rPr>
          <w:sz w:val="24"/>
          <w:szCs w:val="24"/>
        </w:rPr>
      </w:pPr>
    </w:p>
    <w:p>
      <w:pPr>
        <w:spacing w:line="360" w:lineRule="auto"/>
        <w:jc w:val="center"/>
        <w:rPr>
          <w:sz w:val="24"/>
          <w:szCs w:val="24"/>
        </w:rPr>
      </w:pPr>
      <w:r>
        <w:br w:type="page"/>
      </w:r>
    </w:p>
    <w:p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rtl w:val="0"/>
        </w:rPr>
        <w:t>I. Ingreso al sistema</w:t>
      </w:r>
    </w:p>
    <w:p>
      <w:pPr>
        <w:spacing w:line="360" w:lineRule="auto"/>
        <w:jc w:val="both"/>
        <w:rPr>
          <w:b/>
          <w:sz w:val="28"/>
          <w:szCs w:val="28"/>
          <w:u w:val="single"/>
        </w:rPr>
      </w:pPr>
    </w:p>
    <w:p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Dirijase al sitio web de la plataforma de postulaciones: </w:t>
      </w:r>
      <w:r>
        <w:fldChar w:fldCharType="begin"/>
      </w:r>
      <w:r>
        <w:instrText xml:space="preserve"> HYPERLINK "https://www.maulepro.com/gore/portal" \h </w:instrText>
      </w:r>
      <w:r>
        <w:fldChar w:fldCharType="separate"/>
      </w:r>
      <w:r>
        <w:rPr>
          <w:color w:val="0000FF"/>
          <w:u w:val="single"/>
          <w:rtl w:val="0"/>
        </w:rPr>
        <w:t>https://www.maulepro.com/gore/portal</w:t>
      </w:r>
      <w:r>
        <w:rPr>
          <w:color w:val="0000FF"/>
          <w:u w:val="single"/>
          <w:rtl w:val="0"/>
        </w:rPr>
        <w:fldChar w:fldCharType="end"/>
      </w:r>
    </w:p>
    <w:p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Al lado izquierdo encontrará la opción Subvenciones para actividades 6% FNDR.</w:t>
      </w:r>
    </w:p>
    <w:p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Seleccione la opción tal y como se muestra en la siguiente captura, en el número 1.</w:t>
      </w: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114300" distB="114300" distL="114300" distR="114300">
            <wp:extent cx="5612130" cy="316230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Para ingresar su postulación deberá iniciar sesión usando la validación de Clave Única. Para eso presione el botón “Claveúnica”, como se muestra en la figura anterior, en el número 2.</w:t>
      </w:r>
    </w:p>
    <w:p>
      <w:p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rtl w:val="0"/>
        </w:rPr>
        <w:t>Observación: Este paso es obligatorio.</w:t>
      </w: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El formulario de autenticación de la clave única se muestra a continuación: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843780" cy="5430520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969" cy="54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 w:val="0"/>
        </w:rPr>
        <w:t xml:space="preserve">Si no cuenta con su clave única, puede obtenerla en </w:t>
      </w:r>
      <w:r>
        <w:fldChar w:fldCharType="begin"/>
      </w:r>
      <w:r>
        <w:instrText xml:space="preserve"> HYPERLINK "https://claveunica.gob.cl/como-obtenerla/" \h </w:instrText>
      </w:r>
      <w:r>
        <w:fldChar w:fldCharType="separate"/>
      </w:r>
      <w:r>
        <w:rPr>
          <w:color w:val="0000FF"/>
          <w:sz w:val="24"/>
          <w:szCs w:val="24"/>
          <w:u w:val="single"/>
          <w:rtl w:val="0"/>
        </w:rPr>
        <w:t>https://claveunica.gob.cl/como-obtenerla/</w:t>
      </w:r>
      <w:r>
        <w:rPr>
          <w:color w:val="0000FF"/>
          <w:sz w:val="24"/>
          <w:szCs w:val="24"/>
          <w:u w:val="single"/>
          <w:rtl w:val="0"/>
        </w:rPr>
        <w:fldChar w:fldCharType="end"/>
      </w:r>
      <w:r>
        <w:rPr>
          <w:color w:val="000000"/>
          <w:sz w:val="24"/>
          <w:szCs w:val="24"/>
          <w:rtl w:val="0"/>
        </w:rPr>
        <w:t xml:space="preserve"> , o personalmente en cualquier oficina del Registro Civil.</w:t>
      </w:r>
    </w:p>
    <w:p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left="72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 w:val="0"/>
        </w:rPr>
        <w:t xml:space="preserve">Si olvidó su contraseña puede recuperarla en </w:t>
      </w:r>
      <w:r>
        <w:fldChar w:fldCharType="begin"/>
      </w:r>
      <w:r>
        <w:instrText xml:space="preserve"> HYPERLINK "https://claveunica.gob.cl/#/recuperar" \h </w:instrText>
      </w:r>
      <w:r>
        <w:fldChar w:fldCharType="separate"/>
      </w:r>
      <w:r>
        <w:rPr>
          <w:color w:val="0000FF"/>
          <w:sz w:val="24"/>
          <w:szCs w:val="24"/>
          <w:u w:val="single"/>
          <w:rtl w:val="0"/>
        </w:rPr>
        <w:t>https://claveunica.gob.cl/#/recuperar</w:t>
      </w:r>
      <w:r>
        <w:rPr>
          <w:color w:val="0000FF"/>
          <w:sz w:val="24"/>
          <w:szCs w:val="24"/>
          <w:u w:val="single"/>
          <w:rtl w:val="0"/>
        </w:rPr>
        <w:fldChar w:fldCharType="end"/>
      </w:r>
      <w:r>
        <w:rPr>
          <w:color w:val="000000"/>
          <w:sz w:val="24"/>
          <w:szCs w:val="24"/>
          <w:rtl w:val="0"/>
        </w:rPr>
        <w:t xml:space="preserve">. </w:t>
      </w:r>
    </w:p>
    <w:p>
      <w:pPr>
        <w:spacing w:line="360" w:lineRule="auto"/>
        <w:ind w:firstLine="360"/>
        <w:jc w:val="both"/>
        <w:rPr>
          <w:sz w:val="24"/>
          <w:szCs w:val="24"/>
        </w:rPr>
      </w:pPr>
    </w:p>
    <w:p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Una vez hay validado su sesión, la plataforma lo redirigirá a la página inicial.  En la parte superior podrá ver su nombre como “Bienvenido &lt;su nombre&gt;”.</w:t>
      </w:r>
    </w:p>
    <w:p>
      <w:pPr>
        <w:spacing w:line="360" w:lineRule="auto"/>
        <w:ind w:firstLine="360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  <w:r>
        <w:drawing>
          <wp:inline distT="0" distB="0" distL="114300" distR="114300">
            <wp:extent cx="5603240" cy="3023870"/>
            <wp:effectExtent l="0" t="0" r="1651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rtl w:val="0"/>
        </w:rPr>
        <w:t>II. Ingreso de la Postulación</w:t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Puede postular a la iniciativa indicada a continuación:</w:t>
      </w:r>
    </w:p>
    <w:p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Iniciativas de Seguridad Ciudadana</w:t>
      </w:r>
    </w:p>
    <w:p>
      <w:pPr>
        <w:spacing w:after="0" w:line="360" w:lineRule="auto"/>
        <w:ind w:left="720" w:firstLine="0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Para iniciar su postulación, haga clic en el botón “Postular Aquí” que aparecerá al pasar por encima de cada opción con puntero del Mouse. A modo de ejemplo en la siguiente imagen el puntero está sobre la opción Iniciativas Culturales y se ve el botón “Postular Aquí”</w:t>
      </w: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612130" cy="2729865"/>
            <wp:effectExtent l="0" t="0" r="7620" b="133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Para poder continuar con la postulación debe aceptar el siguiente dialogo, como muestra la figura:</w:t>
      </w:r>
    </w:p>
    <w:p>
      <w:pPr>
        <w:spacing w:line="360" w:lineRule="auto"/>
        <w:jc w:val="both"/>
        <w:rPr>
          <w:rFonts w:hint="default"/>
          <w:lang w:val="es-ES"/>
        </w:rPr>
      </w:pPr>
      <w:r>
        <w:drawing>
          <wp:inline distT="0" distB="0" distL="114300" distR="114300">
            <wp:extent cx="5599430" cy="3838575"/>
            <wp:effectExtent l="0" t="0" r="127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s-ES"/>
        </w:rPr>
        <w:t xml:space="preserve"> </w:t>
      </w:r>
    </w:p>
    <w:p>
      <w:pPr>
        <w:spacing w:line="360" w:lineRule="auto"/>
        <w:jc w:val="both"/>
        <w:rPr>
          <w:rFonts w:hint="default"/>
          <w:lang w:val="es-ES"/>
        </w:rPr>
      </w:pPr>
    </w:p>
    <w:p>
      <w:pPr>
        <w:spacing w:line="360" w:lineRule="auto"/>
        <w:jc w:val="both"/>
        <w:rPr>
          <w:rFonts w:hint="default"/>
          <w:lang w:val="es-ES"/>
        </w:rPr>
      </w:pPr>
      <w:bookmarkStart w:id="3" w:name="_GoBack"/>
      <w:bookmarkEnd w:id="3"/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En todas las postulaciones encontraremos 5 secciones o pestañas:</w:t>
      </w: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 w:val="0"/>
        </w:rPr>
        <w:t>Antecedentes Generales</w:t>
      </w: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 w:val="0"/>
        </w:rPr>
        <w:t xml:space="preserve">Diseño del </w:t>
      </w:r>
      <w:r>
        <w:rPr>
          <w:sz w:val="24"/>
          <w:szCs w:val="24"/>
          <w:rtl w:val="0"/>
        </w:rPr>
        <w:t>P</w:t>
      </w:r>
      <w:r>
        <w:rPr>
          <w:color w:val="000000"/>
          <w:sz w:val="24"/>
          <w:szCs w:val="24"/>
          <w:rtl w:val="0"/>
        </w:rPr>
        <w:t>royecto</w:t>
      </w: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 w:val="0"/>
        </w:rPr>
        <w:t xml:space="preserve">Resultados </w:t>
      </w:r>
      <w:r>
        <w:rPr>
          <w:sz w:val="24"/>
          <w:szCs w:val="24"/>
          <w:rtl w:val="0"/>
        </w:rPr>
        <w:t>E</w:t>
      </w:r>
      <w:r>
        <w:rPr>
          <w:color w:val="000000"/>
          <w:sz w:val="24"/>
          <w:szCs w:val="24"/>
          <w:rtl w:val="0"/>
        </w:rPr>
        <w:t>sperados</w:t>
      </w: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 w:val="0"/>
        </w:rPr>
        <w:t>Presupuesto</w:t>
      </w: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left="72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 w:val="0"/>
        </w:rPr>
        <w:t>Documentos</w:t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600700" cy="3343275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La postulación puede realizarse en varias sesiones. Lo importante es presionar el botón Guardar para almacenar los cambios realizados y volver a empezar desde donde quedó la vez anterior.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142490" cy="1373505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008" cy="137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2296795" cy="1392555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923" cy="139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Una vez que esté lista y se haya proporcionado la información requerida, podrá enviar la postulación para que sea procesada.</w:t>
      </w:r>
    </w:p>
    <w:p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El sistema revisa que se complete la información mínima requerida. Los campos que sean requeridos, aparecen marcados con un asterisco rojo (</w:t>
      </w:r>
      <w:r>
        <w:rPr>
          <w:color w:val="FF0000"/>
          <w:sz w:val="24"/>
          <w:szCs w:val="24"/>
          <w:rtl w:val="0"/>
        </w:rPr>
        <w:t>*</w:t>
      </w:r>
      <w:r>
        <w:rPr>
          <w:sz w:val="24"/>
          <w:szCs w:val="24"/>
          <w:rtl w:val="0"/>
        </w:rPr>
        <w:t xml:space="preserve">). </w:t>
      </w:r>
    </w:p>
    <w:p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Cuando falten campos que completar, el sistema emitirá una alerta, y la postulación no será enviada.</w:t>
      </w:r>
    </w:p>
    <w:p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078605" cy="5101590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8853" cy="510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8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Cuando los datos de la postulación estén completos, y usted presione el botón enviar, la plataforma requerirá que se confirme el envío (ver figura siguiente)</w:t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114300" distB="114300" distL="114300" distR="114300">
            <wp:extent cx="5612130" cy="2832100"/>
            <wp:effectExtent l="0" t="0" r="0" b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Si presiona la opción Sí, le indicará que su envío ha sido exitoso, tal como se ve en la figura a continuación. </w:t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114300" distB="114300" distL="114300" distR="114300">
            <wp:extent cx="5612130" cy="2628900"/>
            <wp:effectExtent l="0" t="0" r="0" b="0"/>
            <wp:docPr id="2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Además recibirá un correo electrónico que tendrá por asunto: “Postulación Exitosa”. Recuerde revisar en la Bandeja de Correos no Deseado (o SPAM), en caso de no recibirlo directamente en su Bandeja de Entrada.</w:t>
      </w: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jc w:val="both"/>
        <w:rPr>
          <w:sz w:val="24"/>
          <w:szCs w:val="24"/>
        </w:rPr>
      </w:pPr>
    </w:p>
    <w:p>
      <w:pPr>
        <w:pStyle w:val="2"/>
        <w:rPr>
          <w:b/>
          <w:color w:val="000000"/>
          <w:sz w:val="28"/>
          <w:szCs w:val="28"/>
          <w:u w:val="single"/>
        </w:rPr>
      </w:pPr>
      <w:bookmarkStart w:id="1" w:name="_heading=h.30j0zll" w:colFirst="0" w:colLast="0"/>
      <w:bookmarkEnd w:id="1"/>
      <w:r>
        <w:rPr>
          <w:b/>
          <w:color w:val="000000"/>
          <w:sz w:val="28"/>
          <w:szCs w:val="28"/>
          <w:u w:val="single"/>
          <w:rtl w:val="0"/>
        </w:rPr>
        <w:t>III. Postulaciones Activas</w:t>
      </w:r>
    </w:p>
    <w:p>
      <w:pPr>
        <w:jc w:val="both"/>
      </w:pPr>
    </w:p>
    <w:p>
      <w:pPr>
        <w:jc w:val="both"/>
      </w:pPr>
      <w:r>
        <w:rPr>
          <w:rtl w:val="0"/>
        </w:rPr>
        <w:t>Las postulaciones pueden ser modificadas cuantas veces sea necesario, antes de ser enviadas.</w:t>
      </w:r>
    </w:p>
    <w:p>
      <w:pPr>
        <w:jc w:val="both"/>
      </w:pPr>
    </w:p>
    <w:p>
      <w:pPr>
        <w:jc w:val="both"/>
      </w:pPr>
      <w:r>
        <w:rPr>
          <w:rtl w:val="0"/>
        </w:rPr>
        <w:t>Para modificarla, una vez que se autentique con la Clave Única, debe presionar el botón “Mis postulaciones”, tal como se muestra en la figura siguiente.</w:t>
      </w:r>
    </w:p>
    <w:p>
      <w:pPr>
        <w:jc w:val="center"/>
      </w:pPr>
      <w:bookmarkStart w:id="2" w:name="_heading=h.1fob9te" w:colFirst="0" w:colLast="0"/>
      <w:bookmarkEnd w:id="2"/>
      <w:r>
        <w:drawing>
          <wp:inline distT="0" distB="0" distL="0" distR="0">
            <wp:extent cx="5605780" cy="1176655"/>
            <wp:effectExtent l="0" t="0" r="0" b="0"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rPr>
          <w:rtl w:val="0"/>
        </w:rPr>
        <w:t>Si tiene postulaciones activas, entonces aparecerán en un listado como en el siguiente ejemplo.</w:t>
      </w:r>
    </w:p>
    <w:p>
      <w:pPr>
        <w:jc w:val="both"/>
      </w:pPr>
    </w:p>
    <w:p>
      <w:pPr>
        <w:jc w:val="center"/>
      </w:pPr>
      <w:r>
        <w:drawing>
          <wp:inline distT="0" distB="0" distL="0" distR="0">
            <wp:extent cx="5605780" cy="2353310"/>
            <wp:effectExtent l="0" t="0" r="0" b="0"/>
            <wp:docPr id="2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2240" w:h="15840"/>
      <w:pgMar w:top="1418" w:right="1701" w:bottom="1418" w:left="1701" w:header="709" w:footer="709" w:gutter="0"/>
      <w:pgNumType w:start="1"/>
      <w:cols w:space="720" w:num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Noto Sans Symbols">
    <w:altName w:val="Not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">
    <w:panose1 w:val="020B0502040504020204"/>
    <w:charset w:val="00"/>
    <w:family w:val="auto"/>
    <w:pitch w:val="default"/>
    <w:sig w:usb0="E00002FF" w:usb1="4000001F" w:usb2="08000029" w:usb3="001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  <w:rtl w:val="0"/>
      </w:rPr>
      <w:t>Subvenciones para actividades 6% FNDR</w: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190500</wp:posOffset>
              </wp:positionV>
              <wp:extent cx="5673725" cy="48260"/>
              <wp:effectExtent l="0" t="0" r="0" b="0"/>
              <wp:wrapNone/>
              <wp:docPr id="14" name="Conector recto de flecha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2518675" y="3765370"/>
                        <a:ext cx="5654650" cy="29261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flip:x;margin-left:1pt;margin-top:15pt;height:3.8pt;width:446.75pt;z-index:251659264;mso-width-relative:page;mso-height-relative:page;" filled="f" stroked="t" coordsize="21600,21600" o:gfxdata="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AeYzc2AAA&#10;AAcBAAAPAAAAAAAAAAEAIAAAACIAAABkcnMvZG93bnJldi54bWxQSwECFAAUAAAACACHTuJAx9Wq&#10;O1cCAAC1BAAADgAAAAAAAAABACAAAAAnAQAAZHJzL2Uyb0RvYy54bWxQSwUGAAAAAAYABgBZAQAA&#10;8AUAAAAA&#10;">
              <v:fill on="f" focussize="0,0"/>
              <v:stroke color="#4F81BD [3204]" miterlimit="8" joinstyle="miter" startarrowwidth="narrow" startarrowlength="short" endarrowwidth="narrow" endarrowlength="short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0D6548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es-ES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1">
    <w:name w:val="Title"/>
    <w:basedOn w:val="1"/>
    <w:next w:val="1"/>
    <w:qFormat/>
    <w:uiPriority w:val="0"/>
    <w:pPr>
      <w:keepNext/>
      <w:keepLines/>
      <w:spacing w:before="480" w:after="120"/>
    </w:pPr>
    <w:rPr>
      <w:b/>
      <w:sz w:val="72"/>
      <w:szCs w:val="72"/>
    </w:rPr>
  </w:style>
  <w:style w:type="table" w:customStyle="1" w:styleId="12">
    <w:name w:val="Table 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QpKuA9C2y0I4SGYsqem35ZvU2w==">AMUW2mWbLYm3+XDgbYe4w5dK6OHWuUKAqiPRJMrAyLh5I/U3fUeKrqR3wijJbwsIG4Rgx3NfDmfjvqQl0XZukT/cC5J/HkBG8H5e4s+zOJYtal7aNyL4iELQ0Z+pYXpvBsl/KDIYgU5OdSWwZitjD7WjrHw7bNSraQ==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Office_11.2.0.9906_F1E327BC-269C-435d-A152-05C5408002CA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2020-04-03T01:17:00Z</dcterms:created>
  <dc:creator>Héctor</dc:creator>
  <cp:lastModifiedBy>hguti</cp:lastModifiedBy>
  <dcterms:modified xsi:type="dcterms:W3CDTF">2021-01-04T21:23:26Z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2058-11.2.0.9906</vt:lpwstr>
  </property>
</Properties>
</file>